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674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4693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спальной комнате в квартиры расположенной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>, ул. Северная, д. 29, кв. 23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из-за возникших неприязненных отношений к своей несовершеннолетней дочери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13.02.2015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 физическую боль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>нанес один удар кулаком в область голени правой ноги</w:t>
      </w:r>
      <w:r>
        <w:rPr>
          <w:rFonts w:ascii="Times New Roman" w:eastAsia="Times New Roman" w:hAnsi="Times New Roman" w:cs="Times New Roman"/>
          <w:sz w:val="28"/>
          <w:szCs w:val="28"/>
        </w:rPr>
        <w:t>, от данных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испытала физическую боль,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Законный представитель п</w:t>
      </w:r>
      <w:r>
        <w:rPr>
          <w:rFonts w:ascii="Times New Roman" w:eastAsia="Times New Roman" w:hAnsi="Times New Roman" w:cs="Times New Roman"/>
          <w:sz w:val="28"/>
          <w:szCs w:val="28"/>
        </w:rPr>
        <w:t>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>, дело просила рассмотреть в отсутствие.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лица, привлекаемого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ответственности и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аконн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3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законного представителя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Токмаков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0412365400325006742606171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25">
    <w:name w:val="cat-UserDefined grp-33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